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中共中央办公厅 国务院办公厅印发《关于分类推进人才评价机制改革的指导意见》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新华社北京2月26日电 近日，中共中央办公厅、国务院办公厅印发了《关于分类推进人才评价机制改革的指导意见》，并发出通知，要求各地区各部门结合实际认真贯彻落实。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《关于分类推进人才评价机制改革的指导意见》全文如下。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人才评价是人才发展体制机制的重要组成部分，是人才资源开发管理和使用的前提。建立科学的人才分类评价机制，对于树立正确用人导向、激励引导人才职业发展、调动人才创新创业积极性、加快建设人才强国具有重要作用。当前，我国人才评价机制仍存在分类评价不足、评价标准单一、评价手段趋同、评价社会化程度不高、用人主体自主权落实不够等突出问题，亟需通过深化改革加以解决。为深入贯彻落实《中共中央印发〈关于深化人才发展体制机制改革的意见〉的通知》，创新人才评价机制，发挥人才评价指挥棒作用，现就分类推进人才评价机制改革提出如下意见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sz w:val="24"/>
          <w:szCs w:val="24"/>
          <w:bdr w:val="none" w:color="auto" w:sz="0" w:space="0"/>
          <w:shd w:val="clear" w:fill="FFFFFF"/>
        </w:rPr>
        <w:t>一、总体要求和基本原则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一）总体要求。全面贯彻党的十九大精神，以习近平新时代中国特色社会主义思想为指导，认真落实党中央、国务院决策部署，按照统筹推进“五位一体”总体布局和协调推进“四个全面”战略布局要求，落实新发展理念，围绕实施人才强国战略和创新驱动发展战略，以科学分类为基础，以激发人才创新创业活力为目的，加快形成导向明确、精准科学、规范有序、竞争择优的科学化社会化市场化人才评价机制，建立与中国特色社会主义制度相适应的人才评价制度，努力形成人人渴望成才、人人努力成才、人人皆可成才、人人尽展其才的良好局面，使优秀人才脱颖而出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（二）基本原则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——坚持党管人才原则。充分发挥党的思想政治优势、组织优势、密切联系群众优势，进一步加强党对人才评价工作的领导，将改革完善人才评价机制作为人才工作的重要内容，在全社会大兴识才爱才敬才用才容才聚才之风，把各方面优秀人才集聚到党和人民的伟大奋斗中来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——坚持服务发展。围绕经济社会发展和人才发展需求，充分发挥人才评价正向激励作用，推动多出人才、出好人才，最大限度激发和释放人才创新创业活力，促进人才发展与经济社会发展深度融合。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——坚持科学公正。遵循人才成长规律，突出品德、能力和业绩评价导向，分类建立体现不同职业、不同岗位、不同层次人才特点的评价机制，科学客观公正评价人才，让各类人才价值得到充分尊重和体现。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——坚持改革创新。围绕用好用活人才，着力破除思想障碍和制度藩篱，加快转变政府职能，保障落实用人主体自主权，发挥政府、市场、专业组织、用人单位等多元评价主体作用，营造有利于人才成长和发挥作用的评价制度环境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sz w:val="24"/>
          <w:szCs w:val="24"/>
          <w:bdr w:val="none" w:color="auto" w:sz="0" w:space="0"/>
          <w:shd w:val="clear" w:fill="FFFFFF"/>
        </w:rPr>
        <w:t>二、分类健全人才评价标准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三）实行分类评价。以职业属性和岗位要求为基础，健全科学的人才分类评价体系。根据不同职业、不同岗位、不同层次人才特点和职责，坚持共通性与特殊性、水平业绩与发展潜力、定性与定量评价相结合，分类建立健全涵盖品德、知识、能力、业绩和贡献等要素，科学合理、各有侧重的人才评价标准。加快新兴职业领域人才评价标准开发工作。建立评价标准动态更新调整机制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四）突出品德评价。坚持德才兼备，把品德作为人才评价的首要内容，加强对人才科学精神、职业道德、从业操守等评价考核，倡导诚实守信，强化社会责任，抵制心浮气躁、急功近利等不良风气，从严治理弄虚作假和学术不端行为。完善人才评价诚信体系，建立诚信守诺、失信行为记录和惩戒制度。探索建立基于道德操守和诚信情况的评价退出机制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五）科学设置评价标准。坚持凭能力、实绩、贡献评价人才，克服唯学历、唯资历、唯论文等倾向，注重考察各类人才的专业性、创新性和履责绩效、创新成果、实际贡献。着力解决评价标准“一刀切”问题，合理设置和使用论文、专著、影响因子等评价指标，实行差别化评价，鼓励人才在不同领域、不同岗位作出贡献、追求卓越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sz w:val="24"/>
          <w:szCs w:val="24"/>
          <w:bdr w:val="none" w:color="auto" w:sz="0" w:space="0"/>
          <w:shd w:val="clear" w:fill="FFFFFF"/>
        </w:rPr>
        <w:t>三、改进和创新人才评价方式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六）创新多元评价方式。按照社会和业内认可的要求，建立以同行评价为基础的业内评价机制，注重引入市场评价和社会评价，发挥多元评价主体作用。基础研究人才以同行学术评价为主，加强国际同行评价。应用研究和技术开发人才突出市场评价，由用户、市场和专家等相关第三方评价。哲学社会科学人才评价重在同行认可和社会效益。丰富评价手段，科学灵活采用考试、评审、考评结合、考核认定、个人述职、面试答辩、实践操作、业绩展示等不同方式，提高评价的针对性和精准性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七）科学设置人才评价周期。遵循不同类型人才成长发展规律，科学合理设置评价考核周期，注重过程评价和结果评价、短期评价和长期评价相结合，克服评价考核过于频繁的倾向。探索实施聘期评价制度。突出中长期目标导向，适当延长基础研究人才、青年人才等评价考核周期，鼓励持续研究和长期积累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八）畅通人才评价渠道。进一步打破户籍、地域、所有制、身份、人事关系等限制，依托具备条件的行业协会、专业学会、公共人才服务机构等，畅通非公有制经济组织、社会组织和新兴职业等领域人才申报评价渠道。对引进的海外高层次人才和急需紧缺人才，建立评价绿色通道。完善外籍人才、港澳台人才申报评价办法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九）促进人才评价和项目评审、机构评估有机衔接。按照既出成果、又出人才的要求，在各类工程项目、科技计划、机构平台等评审评估中加强人才评价，完善在重大科研、工程项目实施、急难险重工作中评价、识别人才机制。深入推进项目评审、人才评价、机构评估改革，树立正确评价导向，进一步精简整合、取消下放、优化布局评审事项，简化评审环节，改进评审方式，减轻人才负担。避免简单通过各类人才计划头衔评价人才。加强评价结果共享，避免多头、频繁、重复评价人才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sz w:val="24"/>
          <w:szCs w:val="24"/>
          <w:bdr w:val="none" w:color="auto" w:sz="0" w:space="0"/>
          <w:shd w:val="clear" w:fill="FFFFFF"/>
        </w:rPr>
        <w:t>四、加快推进重点领域人才评价改革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）改革科技人才评价制度。围绕建设创新型国家和世界科技强国目标，结合科技体制改革，建立健全以科研诚信为基础，以创新能力、质量、贡献、绩效为导向的科技人才评价体系。对主要从事基础研究的人才，着重评价其提出和解决重大科学问题的原创能力、成果的科学价值、学术水平和影响等。对主要从事应用研究和技术开发的人才，着重评价其技术创新与集成能力、取得的自主知识产权和重大技术突破、成果转化、对产业发展的实际贡献等。对从事社会公益研究、科技管理服务和实验技术的人才，重在评价考核工作绩效，引导其提高服务水平和技术支持能力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实行代表性成果评价，突出评价研究成果质量、原创价值和对经济社会发展实际贡献。改变片面将论文、专利、项目、经费数量等与科技人才评价直接挂钩的做法，建立并实施有利于科技人才潜心研究和创新的评价制度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注重个人评价与团队评价相结合。适应科技协同创新和跨学科、跨领域发展等特点，进一步完善科技创新团队评价办法，实行以合作解决重大科技问题为重点的整体性评价。对创新团队负责人以把握研究发展方向、学术造诣水平、组织协调和团队建设等为评价重点。尊重认可团队所有参与者的实际贡献，杜绝无实质贡献的虚假挂名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一）科学评价哲学社会科学和文化艺术人才。坚持马克思主义指导地位、为人民做学问的研究立场、以人民为中心的创作导向，注重政治标准和学术标准、继承性和民族性、原创性和时代性、系统性和专业性相统一，建立健全中国特色的哲学社会科学和文化艺术人才评价体系，推进中国特色哲学社会科学学科体系、学术体系、话语体系建设，推出更多无愧于民族、无愧于时代的文艺精品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根据人文科学、社会科学、文化艺术等不同学科领域，理论研究、应用对策研究、艺术表演创作等不同类型，对其人才实行分类评价。对主要从事理论研究的人才，重点评价其在推动理论创新、传承文明、学科建设等方面的能力贡献。对主要从事应用对策研究的人才，重点评价其围绕统筹推进“五位一体”总体布局和协调推进“四个全面”战略布局，为党和政府决策提供服务支撑的能力业绩。对主要从事艺术表演创作的人才，重点评价其在艺术表演、作品创作、满足人民精神文化需求等方面的能力业绩。突出成果的研究质量、内容创新和社会效益，推行理论文章、决策咨询研究报告、建言献策成果、优秀网络文章、艺术创作作品等与论文、专著等效评价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二）健全教育人才评价体系。坚持立德树人，把教书育人作为教育人才评价的核心内容。深化高校教师评价制度改革，坚持社会主义办学方向，坚持思想政治素质和业务能力双重考察、全面考核和突出重点相结合，注重对师德师风、教育教学、科学研究、社会服务、专业发展的综合评价。坚持分类指导和分层次评价相结合，根据不同类型高校、不同岗位教师的职责特点，分类分层次分学科设置评价内容和评价方式。突出教育教学业绩评价，将人才培养中心任务落到实处，要求所有教师都必须承担教育教学工作，建立健全教学工作量评价标准，落实教授为本专科生授课制度，加强教学质量和课堂教学纪律考核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适应现代职业教育发展需要，按照兼备专业理论知识和技能操作实践能力的要求，完善职业院校（含技工院校）“双师型”教师评价标准，吸纳行业、企业作为评价参与主体，重点评价其职业素养、专业教学能力和生产一线实践经验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适应中小学素质教育和课程改革新要求，建立充分体现中小学教师岗位特点的评价标准，重点评价其教育教学方法、教书育人工作业绩和一线实践经历。严禁简单用学生升学率和考试成绩评价中小学教师。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三）改进医疗卫生人才评价制度。强化医疗卫生人才临床实践能力评价，完善涵盖医德医风、临床实践、科研带教、公共卫生服务等要素的评价指标体系，合理确定不同医疗卫生机构、不同专业岗位人才评价重点。对主要从事临床工作的人才，重点考察其临床医疗医技水平、实践操作能力和工作业绩，引入临床病历、诊治方案等作为评价依据。对主要从事科研工作的人才，重点考察其创新能力业绩，突出创新成果的转化应用能力。对主要从事疾病预防控制等的公共卫生人才，重点考察其流行病学调查、传染病疫情和突发公共卫生事件处置、疾病及危害因素监测与评价等能力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建立符合全科医生岗位特点的评价机制，考核其掌握全科医学基本理论知识、常见病多发病诊疗、预防保健和提供基本公共卫生服务的能力，将签约居民数量、接诊量、服务质量、群众满意度作为重要评价因素。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按照强基层、保基本及分级诊疗要求，建立更加注重临床水平、服务质量、工作业绩的基层医疗卫生人才评价机制，鼓励医疗卫生人才服务基层，更好满足基层人民群众健康需求。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四）创新技术技能人才评价制度。适应工程技术专业化、标准化程度高、通用性强等特点，分专业领域建立健全工程技术人才评价标准，着力解决评价标准过于追求学术化问题，重点评价其掌握必备专业理论知识和解决工程技术难题、技术创造发明、技术推广应用、工程项目设计、工艺流程标准开发等实际能力和业绩。探索推动工程师国际互认，提高工程教育质量和工程技术人才职业化、国际化水平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健全以职业能力为导向、以工作业绩为重点、注重职业道德和知识水平的技能人才评价体系。加快构建国家职业标准、行业企业工种岗位要求、专项职业能力考核规范等多层次职业标准。完善职业资格评价、职业技能等级认定、专项职业能力考核等多元化评价方式，做好评价结果有机衔接。坚持职业标准和岗位要求、职业能力考核和工作业绩评价、专业评价和企业认可相结合的原则，对技术技能型人才突出实际操作能力和解决关键生产技术难题要求，对知识技能型人才突出掌握运用理论知识指导生产实践、创造性开展工作要求，对复合技能型人才突出掌握多项技能、从事多工种多岗位复杂工作要求，引导鼓励技能人才培育精益求精的工匠精神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五）完善面向企业、基层一线和青年人才的评价机制。建立与产业发展需求、经济结构相适应的企业人才评价机制，突出创新创业实践能力，推动企业自主创新能力提升。对业绩贡献突出的优秀企业家、经营管理人才、高层次创新创业人才，可放宽学历、资历、年限等申报条件。健全以市场和出资人认可为重要标准的企业经营管理人才评价体系，突出对经营业绩和综合素质的考核。建立社会化的职业经理人评价制度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创新基层人才评价激励机制。对长期在基层一线和艰苦边远地区工作的人才，加大爱岗敬业表现、实际工作业绩、工作年限等评价权重，着力拓展基层人才职业发展空间。健全以职业农民为主体的农村实用人才评价制度，完善教育培训、认定评价管理、政策扶持“三位一体”的制度体系。完善社会工作专业人才职业水平评价制度，加强社会工作者职业化管理与激励保障，提升社会治理和社会服务现代化水平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完善青年人才评价激励措施。破除论资排辈、重显绩不重潜力等陈旧观念，重点遴选支持一批有较大发展潜力、有真才实学、堪当重任的优秀青年人才。加大各类科技、教育、人才工程项目对青年人才支持力度，鼓励设立青年专项，促进优秀青年人才脱颖而出。探索建立优秀青年人才举荐制度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sz w:val="24"/>
          <w:szCs w:val="24"/>
          <w:bdr w:val="none" w:color="auto" w:sz="0" w:space="0"/>
          <w:shd w:val="clear" w:fill="FFFFFF"/>
        </w:rPr>
        <w:t>五、健全完善人才评价管理服务制度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六）保障和落实用人单位自主权。尊重用人单位主导作用，支持用人单位结合自身功能定位和发展方向评价人才，促进人才评价与培养、使用、激励等相衔接。合理界定和下放人才评价权限，推动具备条件的高校、科研院所、医院、文化机构、大型企业、国家实验室、新型研发机构及其他人才智力密集单位自主开展评价聘用（任）工作。防止人才评价行政化、“官本位”倾向，充分发挥学术委员会等作用。对开展自主评价的单位，人才管理部门不再进行资格审批，通过完善信用机制、第三方评估、检查抽查等方式加强事中事后监管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七）健全市场化、社会化的管理服务体系。进一步明确政府、市场、用人主体在人才评价中的职能定位，建立权责清晰、管理科学、协调高效的人才评价管理体制。推动人才管理部门转变职能、简政放权，强化政府人才评价宏观管理、政策法规制定、公共服务、监督保障等职能，减少审批事项和微观管理。发挥市场、社会等多元评价主体作用，积极培育发展各类人才评价社会组织和专业机构，逐步有序承接政府转移的人才评价职能。建立人才评价机构综合评估、动态调整机制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（十八）优化公平公正的评价环境。加强人才评价法治建设，健全完善规章制度，提高评价质量和公信力，维护人才合法权益。严格规范评价程序，建立健全申报、审核、公示、反馈、申诉、巡查、举报、回溯等制度。加强评价专家数据库建设和资源共享，建立随机、回避、轮换的专家遴选机制，优化专家来源和结构，强化业内代表性。建立评价专家责任和信誉制度，实施退出和问责机制。强化人才评价综合治理，依法清理规范各类人才评价活动和发证、收费等事项，加强考试环境治理，落实考试安全主体责任。加强人才评价文化建设，提倡开展平等包容的学术批评、学术争论，保障不同学术观点的充分讨论，营造求真务实、鼓励创新、宽容失败的评价氛围和环境。</w:t>
      </w:r>
    </w:p>
    <w:p>
      <w:pPr>
        <w:pStyle w:val="2"/>
        <w:keepNext w:val="0"/>
        <w:keepLines w:val="0"/>
        <w:widowControl/>
        <w:suppressLineNumbers w:val="0"/>
        <w:spacing w:before="226" w:beforeAutospacing="0" w:after="0" w:afterAutospacing="0" w:line="450" w:lineRule="atLeast"/>
        <w:ind w:left="0" w:right="0"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各地区各部门要坚持党管人才原则，切实加强党委和政府对改革完善人才评价机制的统一领导，党委组织部门要牵头抓总，有关部门要各司其职、密切配合，发挥社会力量重要作用，认真抓好组织落实。要深入调查研究，结合实际制定具体实施方案，加强分类指导，强化督促检查，确保改革任务落地见效。军队可根据本意见，结合实际建立健全军队人才评价机制。要坚持分类推进、先行试点、稳步实施，及时研究解决改革中遇到的新情况新问题。要加强政策解读和舆论引导，积极回应社会关切，为分类推进人才评价机制改革营造良好氛围。</w:t>
      </w:r>
    </w:p>
    <w:p>
      <w:pPr>
        <w:jc w:val="left"/>
        <w:rPr>
          <w:rFonts w:hint="eastAsia"/>
          <w:b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D6A26"/>
    <w:rsid w:val="176D6A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color w:val="000000"/>
      <w:u w:val="none"/>
    </w:rPr>
  </w:style>
  <w:style w:type="character" w:styleId="5">
    <w:name w:val="HTML Definition"/>
    <w:basedOn w:val="3"/>
    <w:uiPriority w:val="0"/>
  </w:style>
  <w:style w:type="character" w:styleId="6">
    <w:name w:val="HTML Variable"/>
    <w:basedOn w:val="3"/>
    <w:uiPriority w:val="0"/>
  </w:style>
  <w:style w:type="character" w:styleId="7">
    <w:name w:val="Hyperlink"/>
    <w:basedOn w:val="3"/>
    <w:uiPriority w:val="0"/>
    <w:rPr>
      <w:color w:val="000000"/>
      <w:u w:val="none"/>
    </w:rPr>
  </w:style>
  <w:style w:type="character" w:styleId="8">
    <w:name w:val="HTML Code"/>
    <w:basedOn w:val="3"/>
    <w:uiPriority w:val="0"/>
    <w:rPr>
      <w:rFonts w:ascii="Courier New" w:hAnsi="Courier New"/>
      <w:sz w:val="20"/>
    </w:rPr>
  </w:style>
  <w:style w:type="character" w:styleId="9">
    <w:name w:val="HTML Cite"/>
    <w:basedOn w:val="3"/>
    <w:uiPriority w:val="0"/>
  </w:style>
  <w:style w:type="character" w:customStyle="1" w:styleId="11">
    <w:name w:val="place"/>
    <w:basedOn w:val="3"/>
    <w:uiPriority w:val="0"/>
    <w:rPr>
      <w:bdr w:val="none" w:color="auto" w:sz="0" w:space="0"/>
    </w:rPr>
  </w:style>
  <w:style w:type="character" w:customStyle="1" w:styleId="12">
    <w:name w:val="place1"/>
    <w:basedOn w:val="3"/>
    <w:uiPriority w:val="0"/>
    <w:rPr>
      <w:rFonts w:ascii="微软雅黑" w:hAnsi="微软雅黑" w:eastAsia="微软雅黑" w:cs="微软雅黑"/>
      <w:color w:val="888888"/>
      <w:sz w:val="25"/>
      <w:szCs w:val="25"/>
      <w:bdr w:val="none" w:color="auto" w:sz="0" w:space="0"/>
    </w:rPr>
  </w:style>
  <w:style w:type="character" w:customStyle="1" w:styleId="13">
    <w:name w:val="place2"/>
    <w:basedOn w:val="3"/>
    <w:uiPriority w:val="0"/>
    <w:rPr>
      <w:bdr w:val="none" w:color="auto" w:sz="0" w:space="0"/>
    </w:rPr>
  </w:style>
  <w:style w:type="character" w:customStyle="1" w:styleId="14">
    <w:name w:val="place3"/>
    <w:basedOn w:val="3"/>
    <w:uiPriority w:val="0"/>
    <w:rPr>
      <w:bdr w:val="none" w:color="auto" w:sz="0" w:space="0"/>
    </w:rPr>
  </w:style>
  <w:style w:type="character" w:customStyle="1" w:styleId="15">
    <w:name w:val="noline"/>
    <w:basedOn w:val="3"/>
    <w:uiPriority w:val="0"/>
  </w:style>
  <w:style w:type="character" w:customStyle="1" w:styleId="16">
    <w:name w:val="hover18"/>
    <w:basedOn w:val="3"/>
    <w:uiPriority w:val="0"/>
    <w:rPr>
      <w:color w:val="025291"/>
    </w:rPr>
  </w:style>
  <w:style w:type="character" w:customStyle="1" w:styleId="17">
    <w:name w:val="font"/>
    <w:basedOn w:val="3"/>
    <w:uiPriority w:val="0"/>
  </w:style>
  <w:style w:type="character" w:customStyle="1" w:styleId="18">
    <w:name w:val="font1"/>
    <w:basedOn w:val="3"/>
    <w:uiPriority w:val="0"/>
  </w:style>
  <w:style w:type="character" w:customStyle="1" w:styleId="19">
    <w:name w:val="gwds_nopic"/>
    <w:basedOn w:val="3"/>
    <w:uiPriority w:val="0"/>
  </w:style>
  <w:style w:type="character" w:customStyle="1" w:styleId="20">
    <w:name w:val="gwds_nopic1"/>
    <w:basedOn w:val="3"/>
    <w:uiPriority w:val="0"/>
  </w:style>
  <w:style w:type="character" w:customStyle="1" w:styleId="21">
    <w:name w:val="gwds_nopic2"/>
    <w:basedOn w:val="3"/>
    <w:uiPriority w:val="0"/>
  </w:style>
  <w:style w:type="character" w:customStyle="1" w:styleId="22">
    <w:name w:val="laypage_curr"/>
    <w:basedOn w:val="3"/>
    <w:uiPriority w:val="0"/>
    <w:rPr>
      <w:color w:val="FFFDF4"/>
      <w:shd w:val="clear" w:fill="0B67A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2018-09-11T07:53:00Z</dcterms:created>
  <dc:creator>Administrator</dc:creator>
  <cp:lastModifiedBy>Administrator</cp:lastModifiedBy>
  <dcterms:modified xsi:type="dcterms:W3CDTF">2018-09-11T07:58:00Z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